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每周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2"/>
        <w:rPr>
          <w:rFonts w:hint="eastAsia"/>
        </w:rPr>
      </w:pP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7E63739C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3月10日至3月16日，全市共接警出动35起，出动消防车辆70台（次）、消防救援人员350人（次）。 </w:t>
      </w:r>
    </w:p>
    <w:p w14:paraId="4271FA02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其中，火警32起，出动消防车辆64台（次）、消防救援人员320人（次）；抢险救援及社会救助3起，出动消防车辆6台（次）、消防救援人员30人（次）。</w:t>
      </w:r>
    </w:p>
    <w:p w14:paraId="1EF4BD1B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累计发送安全提示及处置要点80余条。</w:t>
      </w:r>
    </w:p>
    <w:p w14:paraId="74BF81A6">
      <w:pPr>
        <w:spacing w:line="360" w:lineRule="auto"/>
        <w:ind w:firstLine="643" w:firstLineChars="200"/>
        <w:jc w:val="left"/>
        <w:rPr>
          <w:rFonts w:hint="default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本周典型火灾：</w:t>
      </w:r>
      <w:r>
        <w:rPr>
          <w:rFonts w:hint="eastAsia" w:ascii="宋体" w:hAnsi="宋体" w:eastAsia="仿宋_GB2312" w:cs="Times New Roman"/>
          <w:bCs/>
          <w:kern w:val="0"/>
          <w:sz w:val="32"/>
          <w:szCs w:val="32"/>
          <w:lang w:val="en-US" w:eastAsia="zh-CN" w:bidi="ar-SA"/>
        </w:rPr>
        <w:t>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3791349E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截止3月10日至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3月16日，</w:t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支队对火灾录入情况进行抽查，根据《火灾与警情统计系统应用管理暂行规定》要求，各队站无迟报警情。</w:t>
      </w:r>
    </w:p>
    <w:p w14:paraId="7C2B71B9">
      <w:pPr>
        <w:pStyle w:val="2"/>
        <w:ind w:firstLine="640" w:firstLineChars="200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截止3月10日至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3月16日，支队对辖区消防站poc手台共计点调9次，各单位均应答及时，回答规范。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638C8140">
      <w:pPr>
        <w:tabs>
          <w:tab w:val="left" w:pos="5121"/>
        </w:tabs>
        <w:ind w:firstLine="640" w:firstLineChars="200"/>
        <w:rPr>
          <w:rFonts w:hint="default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3月16日18时25分，总队利用指挥视频系统对盘锦支队机关和所辖双台</w:t>
      </w:r>
      <w:bookmarkStart w:id="0" w:name="_GoBack"/>
      <w:bookmarkEnd w:id="0"/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子大队、城北街消防救援站、辽东湾大队、滨海大道消防救援站值班值守情况进行视频点调，值班人员全部在岗在位。</w:t>
      </w:r>
      <w:r>
        <w:rPr>
          <w:rFonts w:hint="eastAsia" w:ascii="方正仿宋_GBK" w:hAnsi="Times New Roman" w:eastAsia="方正仿宋_GBK" w:cs="方正仿宋_GBK"/>
          <w:b/>
          <w:bCs/>
          <w:color w:val="auto"/>
          <w:kern w:val="2"/>
          <w:sz w:val="32"/>
          <w:szCs w:val="32"/>
          <w:lang w:val="en-US" w:eastAsia="zh-CN" w:bidi="ar-SA"/>
        </w:rPr>
        <w:t>其中，盘锦支队预点调期间无人应答、当日调度助理对城乡地区亡人火灾信息报送要求掌握不准确。</w:t>
      </w:r>
    </w:p>
    <w:p w14:paraId="1A980090"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53C6B329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辖区大队、站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3次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，车辆行驶状态平稳。</w:t>
      </w:r>
    </w:p>
    <w:p w14:paraId="1932897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2955925</wp:posOffset>
            </wp:positionH>
            <wp:positionV relativeFrom="paragraph">
              <wp:posOffset>29845</wp:posOffset>
            </wp:positionV>
            <wp:extent cx="2954020" cy="2056765"/>
            <wp:effectExtent l="0" t="0" r="17780" b="635"/>
            <wp:wrapTight wrapText="bothSides">
              <wp:wrapPolygon>
                <wp:start x="0" y="0"/>
                <wp:lineTo x="0" y="21407"/>
                <wp:lineTo x="21451" y="21407"/>
                <wp:lineTo x="21451" y="0"/>
                <wp:lineTo x="0" y="0"/>
              </wp:wrapPolygon>
            </wp:wrapTight>
            <wp:docPr id="3" name="图片 3" descr="40b599042683d221de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b599042683d221de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4020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41910</wp:posOffset>
            </wp:positionV>
            <wp:extent cx="2912110" cy="2089150"/>
            <wp:effectExtent l="0" t="0" r="2540" b="0"/>
            <wp:wrapTight wrapText="bothSides">
              <wp:wrapPolygon>
                <wp:start x="0" y="0"/>
                <wp:lineTo x="0" y="21469"/>
                <wp:lineTo x="21478" y="21469"/>
                <wp:lineTo x="21478" y="0"/>
                <wp:lineTo x="0" y="0"/>
              </wp:wrapPolygon>
            </wp:wrapTight>
            <wp:docPr id="2" name="图片 2" descr="b6d8ac3f12805a78b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d8ac3f12805a78b0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80A412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队伍管理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2BA49206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本周共计测酒467人、饮酒报备0人、饮酒安全提示0条。</w:t>
      </w:r>
    </w:p>
    <w:p w14:paraId="02BDBEDC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4065683E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FE4FE3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3AB93ADF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07E03999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2CDEDD5D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 w14:paraId="79B65477"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736A01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062543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0B2AD2"/>
    <w:rsid w:val="1C11411D"/>
    <w:rsid w:val="1C3E2B2B"/>
    <w:rsid w:val="1C6A6E70"/>
    <w:rsid w:val="1CA32393"/>
    <w:rsid w:val="1CEB5D58"/>
    <w:rsid w:val="1CED2697"/>
    <w:rsid w:val="1D2C49EE"/>
    <w:rsid w:val="1D79154E"/>
    <w:rsid w:val="1EC15B24"/>
    <w:rsid w:val="1F6201C9"/>
    <w:rsid w:val="1F885696"/>
    <w:rsid w:val="20645F63"/>
    <w:rsid w:val="20FA7F20"/>
    <w:rsid w:val="218B2CE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5D46F79"/>
    <w:rsid w:val="25E62D08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354B6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0B866F9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5363E11"/>
    <w:rsid w:val="35603891"/>
    <w:rsid w:val="367C5C2C"/>
    <w:rsid w:val="36822F07"/>
    <w:rsid w:val="369002EC"/>
    <w:rsid w:val="36B00989"/>
    <w:rsid w:val="36E63BFF"/>
    <w:rsid w:val="36F55F0C"/>
    <w:rsid w:val="37166BCF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8E5855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CB25247"/>
    <w:rsid w:val="3D274786"/>
    <w:rsid w:val="3E216D39"/>
    <w:rsid w:val="3E876041"/>
    <w:rsid w:val="3EEC167B"/>
    <w:rsid w:val="3F784AD2"/>
    <w:rsid w:val="3FFD3B9C"/>
    <w:rsid w:val="405C39B3"/>
    <w:rsid w:val="40A23ED4"/>
    <w:rsid w:val="40A95FFF"/>
    <w:rsid w:val="40F36107"/>
    <w:rsid w:val="414504AE"/>
    <w:rsid w:val="41F540C0"/>
    <w:rsid w:val="423B2AC7"/>
    <w:rsid w:val="42681F54"/>
    <w:rsid w:val="428A1967"/>
    <w:rsid w:val="42D75DE0"/>
    <w:rsid w:val="43945DE6"/>
    <w:rsid w:val="43C90D7F"/>
    <w:rsid w:val="44202E70"/>
    <w:rsid w:val="4455486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68233F"/>
    <w:rsid w:val="4A8802ED"/>
    <w:rsid w:val="4A914A50"/>
    <w:rsid w:val="4ABB7707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3F47610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412BAE"/>
    <w:rsid w:val="58A7280F"/>
    <w:rsid w:val="58C039B6"/>
    <w:rsid w:val="58E171D0"/>
    <w:rsid w:val="59C3128B"/>
    <w:rsid w:val="5A0031AA"/>
    <w:rsid w:val="5A2F6B07"/>
    <w:rsid w:val="5ABF4D12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1D0FD8"/>
    <w:rsid w:val="5F692EC7"/>
    <w:rsid w:val="5F720352"/>
    <w:rsid w:val="5FCD6F31"/>
    <w:rsid w:val="5FF23EDD"/>
    <w:rsid w:val="603F478B"/>
    <w:rsid w:val="60585BD5"/>
    <w:rsid w:val="615E4C06"/>
    <w:rsid w:val="627A254B"/>
    <w:rsid w:val="62FB30A8"/>
    <w:rsid w:val="631C1E28"/>
    <w:rsid w:val="64086D7B"/>
    <w:rsid w:val="640E5408"/>
    <w:rsid w:val="64210386"/>
    <w:rsid w:val="64925FDA"/>
    <w:rsid w:val="651D0EBF"/>
    <w:rsid w:val="65621142"/>
    <w:rsid w:val="656E0EAB"/>
    <w:rsid w:val="657913E4"/>
    <w:rsid w:val="65C33D0E"/>
    <w:rsid w:val="65F714C7"/>
    <w:rsid w:val="66344351"/>
    <w:rsid w:val="66347987"/>
    <w:rsid w:val="666227ED"/>
    <w:rsid w:val="666F166F"/>
    <w:rsid w:val="66A172BE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6079F1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DDA6ACF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70307F"/>
    <w:rsid w:val="7497196F"/>
    <w:rsid w:val="74D0513A"/>
    <w:rsid w:val="753D53D4"/>
    <w:rsid w:val="754D6BD7"/>
    <w:rsid w:val="75501BDD"/>
    <w:rsid w:val="7554627F"/>
    <w:rsid w:val="75640701"/>
    <w:rsid w:val="7577092C"/>
    <w:rsid w:val="75C03C70"/>
    <w:rsid w:val="761D404E"/>
    <w:rsid w:val="761D53B8"/>
    <w:rsid w:val="77395CA3"/>
    <w:rsid w:val="77F54948"/>
    <w:rsid w:val="78DC10D0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EC21953"/>
    <w:rsid w:val="7F7228FE"/>
    <w:rsid w:val="7FBC450F"/>
    <w:rsid w:val="7FD0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5"/>
    <w:autoRedefine/>
    <w:semiHidden/>
    <w:qFormat/>
    <w:uiPriority w:val="99"/>
    <w:pPr>
      <w:spacing w:after="120"/>
      <w:ind w:left="420" w:leftChars="200"/>
    </w:pPr>
  </w:style>
  <w:style w:type="paragraph" w:styleId="5">
    <w:name w:val="Body Text First Indent"/>
    <w:basedOn w:val="1"/>
    <w:qFormat/>
    <w:uiPriority w:val="0"/>
    <w:pPr>
      <w:ind w:firstLine="420" w:firstLineChars="100"/>
    </w:pPr>
    <w:rPr>
      <w:rFonts w:cs="Calibri"/>
    </w:rPr>
  </w:style>
  <w:style w:type="paragraph" w:styleId="6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7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390</Words>
  <Characters>419</Characters>
  <Lines>0</Lines>
  <Paragraphs>0</Paragraphs>
  <TotalTime>0</TotalTime>
  <ScaleCrop>false</ScaleCrop>
  <LinksUpToDate>false</LinksUpToDate>
  <CharactersWithSpaces>459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2025-03-17T00:32:55Z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AA27B528046C405891643E59C86A8B73_13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