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3月12日8时至3月13日8时，全市共接警出动13起。其中，火灾12起，抢险救援和社会救助1起，共出动消防车26台次、消防救援人员130人次。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截止3月13日8时40分支队对火灾录入情况进行抽查，根据《火灾与警情统计系统应用管理暂行规定》要求，各队站无迟报警情。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3月13日10时00分，支队对公园街消防站、兵工街消防站交接班情况进行抽查，其余各队站按时上报、值班人员全部在岗在位。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93315" cy="1795145"/>
            <wp:effectExtent l="0" t="0" r="6985" b="14605"/>
            <wp:docPr id="2" name="图片 2" descr="eb5147e4c2f675f86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5147e4c2f675f86d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378710" cy="1784350"/>
            <wp:effectExtent l="0" t="0" r="2540" b="6350"/>
            <wp:docPr id="3" name="图片 3" descr="6d1d99e3150b095cf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1d99e3150b095cfe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2E26D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2024-03-14T00:50:57Z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3524924C50874A228C6954F6BACF5421_13</vt:lpwstr>
  </property>
</Properties>
</file>