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3月11日8时至3月12日8时，全市共接警出动13起。其中，火灾12起，抢险救援和社会救助1起，共出动消防车26台次、消防救援人员130人次。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截止3月12日8时40分支队对火灾录入情况进行抽查，根据《火灾与警情统计系统应用管理暂行规定》要求，各队站无迟报警情。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3月12日10时00分，支队对公园街消防站、兵工街消防站交接班情况进行抽查，其余各队站按时上报、值班人员全部在岗在位。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93315" cy="1795145"/>
            <wp:effectExtent l="0" t="0" r="6985" b="14605"/>
            <wp:docPr id="2" name="图片 2" descr="eb5147e4c2f675f8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5147e4c2f675f86d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78710" cy="1784350"/>
            <wp:effectExtent l="0" t="0" r="2540" b="6350"/>
            <wp:docPr id="3" name="图片 3" descr="6d1d99e3150b095cf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1d99e3150b095cfe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2E26D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2024-03-13T02:39:13Z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