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2月16日8时至2月17日8时，全市共接警出动21起。其中，火灾20起，抢险救援和社会救助1起，共出动消防车42台次、消防救援人员210人次。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截止2月17日9时45分支队对火灾录入情况进行抽查，根据《火灾与警情统计系统应用管理暂行规定》要求，各队站无迟报警情。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2月17日8时30分，支队对红海滩大街消防站、青年路消防站交接班情况进行抽查，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63520" cy="2075180"/>
            <wp:effectExtent l="0" t="0" r="17780" b="1270"/>
            <wp:docPr id="8" name="图片 8" descr="9969614e9194beca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969614e9194beca8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5740" cy="2059305"/>
            <wp:effectExtent l="0" t="0" r="16510" b="17145"/>
            <wp:docPr id="9" name="图片 9" descr="c96b285205a6af7ad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96b285205a6af7ad3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574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2月16日10时47分，总队对盘锦支队所辖盘山大队岳山街消防救援站进行视频拉动，岳山街消防救援站共有8辆执勤车辆、31名消防救援人员。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其中，4辆消防车因驾驶员不足未出动、3人休假、6人休息。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此次拉动共出动4辆消防车、22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名消防救援人员，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首车出库时间51秒，大队值班干部遂行出动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2758A9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1F833E1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2024-02-17T03:37:54Z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F89C09E8E2254F05BB60AB1D5F6A5BCA_13</vt:lpwstr>
  </property>
</Properties>
</file>