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11月22日8时30分支队对城北街消防站、红海滩大街消防站交接班情况进行抽查，各单位值班人员均在岗在位。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73375" cy="2137410"/>
            <wp:effectExtent l="0" t="0" r="3175" b="15240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f1554018367b4259f2e7cdd47da5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554018367b4259f2e7cdd47da5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11月21日9时20分，总队对盘锦支队所辖辽东湾大队滨海大道消防救援站进行视频拉动，滨海大道消防救援站共有8辆执勤车辆、35名消防救援人员。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其中，2辆消防车8名消防救援人员外出演练、3人休假、2人休息、1人公差、2人帮厨。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此次拉动共出动6辆消防车、19名消防救援人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员，首车出库时间59秒</w:t>
      </w:r>
      <w:r>
        <w:rPr>
          <w:rFonts w:hint="eastAsia" w:ascii="方正仿宋_GBK" w:hAnsi="Times New Roman" w:eastAsia="方正仿宋_GBK" w:cs="方正仿宋_GBK"/>
          <w:b w:val="0"/>
          <w:bCs w:val="0"/>
          <w:spacing w:val="0"/>
          <w:kern w:val="0"/>
          <w:sz w:val="32"/>
          <w:szCs w:val="32"/>
          <w:lang w:val="en-US" w:eastAsia="zh-CN" w:bidi="ar"/>
        </w:rPr>
        <w:t>，大队值班干部遂行出动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732393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3B39E0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