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高层工作情况总结(10.26--11.2)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盘锦支队本周对高层建筑开展消防安全检查18家。盘锦支队本周推动3家高层公建“四率”整改合格（大洼1家、兴隆2家），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大洼大队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推动1家高层住宅小区聘用第三方检测机构开展检测和签订维保合同；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highlight w:val="none"/>
          <w:lang w:val="en-US" w:eastAsia="zh-CN"/>
        </w:rPr>
        <w:t>盘山大队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推动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1家高层住宅小区和1家高层公建聘用具有资格的控制室值班人员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40"/>
          <w:lang w:val="en-US" w:eastAsia="zh-CN"/>
        </w:rPr>
        <w:t>盘山大队发现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维保到期后未及时落实签订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未开展设施检测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、消防设施有故障等问题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I5OGI4MWVjZWI5MGVmMWMwZTMxODljMTdiYTEifQ=="/>
  </w:docVars>
  <w:rsids>
    <w:rsidRoot w:val="569058B3"/>
    <w:rsid w:val="569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2023-11-10T02:51:00Z</dcterms:created>
  <dc:creator>Administrator</dc:creator>
  <cp:lastModifiedBy>Administrator</cp:lastModifiedBy>
  <dcterms:modified xsi:type="dcterms:W3CDTF">2023-11-10T02:51:53Z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95B81BB445564F21BB86B75D306C5047_11</vt:lpwstr>
  </property>
</Properties>
</file>