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截止1月24日10时55分支队对火灾录入情况进行抽查，根据《火灾与警情统计系统应用管理暂行规定》要求，各队站无迟报警情。</w:t>
      </w:r>
    </w:p>
    <w:p>
      <w:pPr>
        <w:pStyle w:val="2"/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1月23日15时57分，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总队利用指挥视频系统对盘锦支队机关和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所辖兴隆台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大队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、向海大道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消防救援站、双台子大队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、城北街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消防救援站值班值守情况进行视频点调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除向海大道消防救援站当日1名值班干部带队出警、1名值班干部带队执勤外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，其他值班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人员全部在岗在位。</w:t>
      </w:r>
    </w:p>
    <w:p>
      <w:pPr>
        <w:pStyle w:val="2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2" name="图片 1" descr="P20230123155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P202301231553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4" name="图片 2" descr="P20230123155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P202301231554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5" name="图片 3" descr="P20230123155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P202301231555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1月23日8时31分，支队对兵工街消防站、青年路消防站交接班情况进行抽查，各队站值班人员全部在岗在位。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1775" cy="2105025"/>
            <wp:effectExtent l="0" t="0" r="9525" b="9525"/>
            <wp:docPr id="3" name="图片 3" descr="d23fa82db9a94ebddc50feb66bbb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3fa82db9a94ebddc50feb66bbb8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6" name="图片 6" descr="e9abf5ba9f1286b4755ff14ce731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9abf5ba9f1286b4755ff14ce73105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70193B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