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截止1月13日15时03分支队对火灾录入情况进行抽查，根据《火灾与警情统计系统应用管理暂行规定》要求，各队站无迟报警情。</w:t>
      </w:r>
    </w:p>
    <w:p>
      <w:pPr>
        <w:pStyle w:val="2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月12日19时35分，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总队利用指挥视频系统对盘锦支队机关和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所辖双台子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、城北街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消防救援站、辽东湾大队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、滨海大道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消防救援站值班值守情况进行视频点调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，值班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人员全部在岗在位。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其中，盘锦支队当日指挥长对作战训练安全工作责任掌握不准确。</w:t>
      </w:r>
    </w:p>
    <w:p>
      <w:pPr>
        <w:pStyle w:val="2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2" name="图片 1" descr="P20230112192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202301121923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3" name="图片 2" descr="P20230112192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20230112192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5" name="图片 3" descr="P20230112192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P202301121926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1月12日8时32分，支队对红海滩大街消防站、公园街消防站交接班情况进行抽查，各队站值班人员全部在岗在位。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23440"/>
            <wp:effectExtent l="0" t="0" r="0" b="10160"/>
            <wp:docPr id="4" name="图片 4" descr="c33359bdcd1f9afe9853b1b7fe17a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33359bdcd1f9afe9853b1b7fe17a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28900" cy="2134870"/>
            <wp:effectExtent l="0" t="0" r="0" b="17780"/>
            <wp:docPr id="7" name="图片 7" descr="aa1b9cc1ba697e27804d12455f96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a1b9cc1ba697e27804d12455f960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8" name="图片 8" descr="43642bf84613b58146065cf73a747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3642bf84613b58146065cf73a747a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25700" cy="1819275"/>
            <wp:effectExtent l="0" t="0" r="12700" b="9525"/>
            <wp:docPr id="9" name="图片 9" descr="c989a0d9997c65e620258fb820392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989a0d9997c65e620258fb8203924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7831F9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B8609D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