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截止8月14日9时11分支队对火灾录入情况进行抽查，根据《火灾与警情统计系统应用管理暂行规定》要求，无迟报警情。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8月13日8时45分，支队对公园街消防站、青年路消防站交接班情况进行抽查，各队站值班人员全部在岗在位。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32405" cy="1829435"/>
            <wp:effectExtent l="0" t="0" r="10795" b="18415"/>
            <wp:docPr id="12" name="图片 12" descr="aed77edeaedb190791fb8582ae43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ed77edeaedb190791fb8582ae433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28290" cy="1827530"/>
            <wp:effectExtent l="0" t="0" r="10160" b="1270"/>
            <wp:docPr id="13" name="图片 13" descr="905eae684c7a26b88251e0e0fc74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05eae684c7a26b88251e0e0fc74d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兴隆大队测酒5人、饮酒报备6人、饮酒安全提示111人，救援现场安全提示6条。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89200" cy="1866900"/>
            <wp:effectExtent l="0" t="0" r="6350" b="0"/>
            <wp:docPr id="2" name="图片 2" descr="8b34339cb9ce42d94db2c9ab7aeb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34339cb9ce42d94db2c9ab7aebb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40000" cy="1905000"/>
            <wp:effectExtent l="0" t="0" r="12700" b="0"/>
            <wp:docPr id="3" name="图片 3" descr="9b6a040057ca1c0458c03548e59a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6a040057ca1c0458c03548e59a4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44202E70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2022-08-16T01:55:39Z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